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022A7E" w:rsidRPr="00022A7E">
        <w:rPr>
          <w:rStyle w:val="a8"/>
          <w:szCs w:val="28"/>
        </w:rPr>
        <w:t>Об уголовной ответственности за преступления, совершённые с использованием информационно-телекоммуникационных технологий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2018 году ужесточена ответственность за совершение краж денежных средств с банковского счета, которые по степени тяжести приравнены к кражам с незаконным проникновением в жилище и караются лишением свободы на срок до 6 лет (пункт «г» части 3 статьи 158 УК РФ).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Ранее,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совокупности преступлений, предусмотренных статьей 159.6 УК РФ и соответствующей статьей главы 28 УК РФ «Преступления в сфере компьютерной информации».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lastRenderedPageBreak/>
        <w:t xml:space="preserve"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 </w:t>
      </w:r>
    </w:p>
    <w:p w:rsidR="00690FB6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законодательства.</w:t>
      </w:r>
    </w:p>
    <w:p w:rsidR="00022A7E" w:rsidRDefault="00022A7E" w:rsidP="00022A7E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25" w:rsidRDefault="00202B25">
      <w:r>
        <w:separator/>
      </w:r>
    </w:p>
  </w:endnote>
  <w:endnote w:type="continuationSeparator" w:id="1">
    <w:p w:rsidR="00202B25" w:rsidRDefault="0020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25" w:rsidRDefault="00202B25">
      <w:r>
        <w:separator/>
      </w:r>
    </w:p>
  </w:footnote>
  <w:footnote w:type="continuationSeparator" w:id="1">
    <w:p w:rsidR="00202B25" w:rsidRDefault="0020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D1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D1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A4E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4E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2B25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17AA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3670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2020-11-05T13:48:00Z</dcterms:created>
  <dcterms:modified xsi:type="dcterms:W3CDTF">2020-11-06T08:50:00Z</dcterms:modified>
</cp:coreProperties>
</file>